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both"/>
        <w:rPr>
          <w:color w:val="000000"/>
        </w:rPr>
      </w:pPr>
      <w:r>
        <w:rPr>
          <w:color w:val="000000"/>
        </w:rPr>
        <w:t>Fresh/New OCI Applications</w:t>
      </w:r>
    </w:p>
    <w:p>
      <w:pPr>
        <w:pStyle w:val="Heading2"/>
        <w:jc w:val="both"/>
        <w:rPr>
          <w:color w:val="000000"/>
        </w:rPr>
      </w:pPr>
      <w:r>
        <w:rPr>
          <w:color w:val="000000"/>
        </w:rPr>
        <w:t>A. What is a Fresh OCI Application?</w:t>
      </w:r>
    </w:p>
    <w:tbl>
      <w:tblPr>
        <w:tblStyle w:val="TableGrid"/>
        <w:tblW w:w="919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18"/>
        <w:gridCol w:w="4881"/>
      </w:tblGrid>
      <w:tr>
        <w:trPr/>
        <w:tc>
          <w:tcPr>
            <w:tcW w:w="4318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Question</w:t>
            </w:r>
          </w:p>
        </w:tc>
        <w:tc>
          <w:tcPr>
            <w:tcW w:w="4881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Answer</w:t>
            </w:r>
          </w:p>
        </w:tc>
      </w:tr>
      <w:tr>
        <w:trPr/>
        <w:tc>
          <w:tcPr>
            <w:tcW w:w="43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What is a Fresh OCI application?</w:t>
            </w:r>
          </w:p>
        </w:tc>
        <w:tc>
          <w:tcPr>
            <w:tcW w:w="48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Application submitted by a foreign national applying for OCI for the first time.</w:t>
            </w:r>
          </w:p>
        </w:tc>
      </w:tr>
      <w:tr>
        <w:trPr/>
        <w:tc>
          <w:tcPr>
            <w:tcW w:w="43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Who can apply?</w:t>
            </w:r>
          </w:p>
        </w:tc>
        <w:tc>
          <w:tcPr>
            <w:tcW w:w="48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Former Indian passport holders, foreign citizens by birth (through parents/grandparents), foreign spouses of Indian citizens/OCI cardholders.</w:t>
            </w:r>
          </w:p>
        </w:tc>
      </w:tr>
    </w:tbl>
    <w:p>
      <w:pPr>
        <w:pStyle w:val="Heading2"/>
        <w:jc w:val="both"/>
        <w:rPr>
          <w:color w:val="000000"/>
        </w:rPr>
      </w:pPr>
      <w:r>
        <w:rPr>
          <w:color w:val="000000"/>
        </w:rPr>
        <w:t>B. Application Suffix</w:t>
      </w:r>
    </w:p>
    <w:tbl>
      <w:tblPr>
        <w:tblStyle w:val="TableGrid"/>
        <w:tblW w:w="919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410"/>
        <w:gridCol w:w="4789"/>
      </w:tblGrid>
      <w:tr>
        <w:trPr/>
        <w:tc>
          <w:tcPr>
            <w:tcW w:w="4410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Suffix</w:t>
            </w:r>
          </w:p>
        </w:tc>
        <w:tc>
          <w:tcPr>
            <w:tcW w:w="4789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Meaning</w:t>
            </w:r>
          </w:p>
        </w:tc>
      </w:tr>
      <w:tr>
        <w:trPr/>
        <w:tc>
          <w:tcPr>
            <w:tcW w:w="4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N26</w:t>
            </w:r>
          </w:p>
        </w:tc>
        <w:tc>
          <w:tcPr>
            <w:tcW w:w="4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Fresh OCI application</w:t>
            </w:r>
          </w:p>
        </w:tc>
      </w:tr>
      <w:tr>
        <w:trPr/>
        <w:tc>
          <w:tcPr>
            <w:tcW w:w="4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N</w:t>
            </w:r>
          </w:p>
        </w:tc>
        <w:tc>
          <w:tcPr>
            <w:tcW w:w="4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New application</w:t>
            </w:r>
          </w:p>
        </w:tc>
      </w:tr>
      <w:tr>
        <w:trPr/>
        <w:tc>
          <w:tcPr>
            <w:tcW w:w="4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4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Year of application</w:t>
            </w:r>
          </w:p>
        </w:tc>
      </w:tr>
    </w:tbl>
    <w:p>
      <w:pPr>
        <w:pStyle w:val="Normal"/>
        <w:jc w:val="both"/>
        <w:rPr>
          <w:color w:val="000000"/>
        </w:rPr>
      </w:pPr>
      <w:r>
        <w:rPr>
          <w:color w:val="000000"/>
        </w:rPr>
        <w:t>Example: Application ending with N26 indicates a fresh OCI application submitted in 2026.</w:t>
      </w:r>
    </w:p>
    <w:p>
      <w:pPr>
        <w:pStyle w:val="Heading2"/>
        <w:jc w:val="both"/>
        <w:rPr>
          <w:color w:val="000000"/>
        </w:rPr>
      </w:pPr>
      <w:r>
        <w:rPr>
          <w:color w:val="000000"/>
        </w:rPr>
        <w:t>C. General Procedure</w:t>
      </w:r>
    </w:p>
    <w:tbl>
      <w:tblPr>
        <w:tblStyle w:val="TableGrid"/>
        <w:tblW w:w="920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87"/>
        <w:gridCol w:w="4622"/>
      </w:tblGrid>
      <w:tr>
        <w:trPr/>
        <w:tc>
          <w:tcPr>
            <w:tcW w:w="4587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Step</w:t>
            </w:r>
          </w:p>
        </w:tc>
        <w:tc>
          <w:tcPr>
            <w:tcW w:w="4622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Details</w:t>
            </w:r>
          </w:p>
        </w:tc>
      </w:tr>
      <w:tr>
        <w:trPr/>
        <w:tc>
          <w:tcPr>
            <w:tcW w:w="45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Step 1: Online application</w:t>
            </w:r>
          </w:p>
        </w:tc>
        <w:tc>
          <w:tcPr>
            <w:tcW w:w="46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Fill form online, upload documents, print application.</w:t>
            </w:r>
          </w:p>
        </w:tc>
      </w:tr>
      <w:tr>
        <w:trPr/>
        <w:tc>
          <w:tcPr>
            <w:tcW w:w="45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Step 2: Prepare physical packet</w:t>
            </w:r>
          </w:p>
        </w:tc>
        <w:tc>
          <w:tcPr>
            <w:tcW w:w="46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Include form, photo/signature, passport copy, proof of Indian origin/relationship documents.</w:t>
            </w:r>
          </w:p>
        </w:tc>
      </w:tr>
      <w:tr>
        <w:trPr/>
        <w:tc>
          <w:tcPr>
            <w:tcW w:w="45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Step 3: Submit through VFS</w:t>
            </w:r>
          </w:p>
        </w:tc>
        <w:tc>
          <w:tcPr>
            <w:tcW w:w="46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Submit physically, pay fees, VFS forwards to Mission/Post.</w:t>
            </w:r>
          </w:p>
        </w:tc>
      </w:tr>
    </w:tbl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VFS Service Page: https://services.vfsglobal.com/usa/en/ind/apply-oci-services</w:t>
      </w:r>
    </w:p>
    <w:p>
      <w:pPr>
        <w:pStyle w:val="Heading2"/>
        <w:jc w:val="both"/>
        <w:rPr>
          <w:color w:val="000000"/>
        </w:rPr>
      </w:pPr>
      <w:r>
        <w:rPr>
          <w:color w:val="000000"/>
        </w:rPr>
        <w:t>D. Processing Time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Normally 5–6 weeks from acknowledgment at the Indian Embassy/Consulate. The decision on Foreign Spouse Applications is taken by competent authorities in India and hence, the processing time of these </w:t>
      </w:r>
      <w:r>
        <w:rPr>
          <w:color w:val="000000"/>
        </w:rPr>
        <w:t>applications</w:t>
      </w:r>
      <w:r>
        <w:rPr>
          <w:color w:val="000000"/>
        </w:rPr>
        <w:t xml:space="preserve"> may vary on case to case basis.</w:t>
      </w:r>
    </w:p>
    <w:p>
      <w:pPr>
        <w:pStyle w:val="Heading2"/>
        <w:jc w:val="both"/>
        <w:rPr>
          <w:color w:val="000000"/>
        </w:rPr>
      </w:pPr>
      <w:r>
        <w:rPr>
          <w:color w:val="000000"/>
        </w:rPr>
        <w:t>E. Major Categories and Checklists</w:t>
      </w:r>
    </w:p>
    <w:tbl>
      <w:tblPr>
        <w:tblStyle w:val="TableGrid"/>
        <w:tblW w:w="928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497"/>
        <w:gridCol w:w="4792"/>
      </w:tblGrid>
      <w:tr>
        <w:trPr/>
        <w:tc>
          <w:tcPr>
            <w:tcW w:w="4497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Category</w:t>
            </w:r>
          </w:p>
        </w:tc>
        <w:tc>
          <w:tcPr>
            <w:tcW w:w="4792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Link for list of required documents (check-list)</w:t>
            </w:r>
          </w:p>
        </w:tc>
      </w:tr>
      <w:tr>
        <w:trPr/>
        <w:tc>
          <w:tcPr>
            <w:tcW w:w="44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Adult – previously held Indian passport</w:t>
            </w:r>
          </w:p>
        </w:tc>
        <w:tc>
          <w:tcPr>
            <w:tcW w:w="4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https://services.vfsglobal.com/one-pager/india/united-states-of-america/oci-services/pdf/Adult-Foreign-national-previously-Indian-passport-holder-(adult)-2025.pdf</w:t>
            </w:r>
          </w:p>
        </w:tc>
      </w:tr>
      <w:tr>
        <w:trPr/>
        <w:tc>
          <w:tcPr>
            <w:tcW w:w="44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Adult – foreign citizen by birth</w:t>
            </w:r>
          </w:p>
        </w:tc>
        <w:tc>
          <w:tcPr>
            <w:tcW w:w="4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https://services.vfsglobal.com/one-pager/india/united-states-of-america/oci-services/pdf/Adult-foreign-national-by-birth-and-never-held-Indian-passport-adult-Sep-25.pdf</w:t>
            </w:r>
          </w:p>
        </w:tc>
      </w:tr>
      <w:tr>
        <w:trPr/>
        <w:tc>
          <w:tcPr>
            <w:tcW w:w="44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Minor – previously held Indian passport</w:t>
            </w:r>
          </w:p>
        </w:tc>
        <w:tc>
          <w:tcPr>
            <w:tcW w:w="4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https://services.vfsglobal.com/one-pager/india/united-states-of-america/oci-services/pdf/Minor-Document-Checklist-for-Foreign-national-previously-Indian-passport-holder-minor-Oct-2025.pdf</w:t>
            </w:r>
          </w:p>
        </w:tc>
      </w:tr>
      <w:tr>
        <w:trPr/>
        <w:tc>
          <w:tcPr>
            <w:tcW w:w="44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Minor – foreign citizen by birth</w:t>
            </w:r>
          </w:p>
        </w:tc>
        <w:tc>
          <w:tcPr>
            <w:tcW w:w="4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https://services.vfsglobal.com/one-pager/india/united-states-of-america/oci-services/pdf/Minor-New-Foreign-national-by-birth-and-never-held-Indian-passport-minor-new.pdf</w:t>
            </w:r>
          </w:p>
        </w:tc>
      </w:tr>
      <w:tr>
        <w:trPr/>
        <w:tc>
          <w:tcPr>
            <w:tcW w:w="44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Foreign spouse applicant</w:t>
            </w:r>
          </w:p>
        </w:tc>
        <w:tc>
          <w:tcPr>
            <w:tcW w:w="47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https://services.vfsglobal.com/one-pager/india/united-states-of-america/oci-services/pdf/New-Foreign-spouse-applicant.pdf</w:t>
            </w:r>
          </w:p>
        </w:tc>
      </w:tr>
    </w:tbl>
    <w:p>
      <w:pPr>
        <w:pStyle w:val="Heading2"/>
        <w:jc w:val="both"/>
        <w:rPr>
          <w:color w:val="000000"/>
        </w:rPr>
      </w:pPr>
      <w:r>
        <w:rPr>
          <w:color w:val="000000"/>
        </w:rPr>
        <w:t>F. Special Requirements for Foreign Spouse Applicants</w:t>
      </w:r>
    </w:p>
    <w:tbl>
      <w:tblPr>
        <w:tblStyle w:val="TableGrid"/>
        <w:tblW w:w="930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19"/>
        <w:gridCol w:w="4988"/>
      </w:tblGrid>
      <w:tr>
        <w:trPr/>
        <w:tc>
          <w:tcPr>
            <w:tcW w:w="4319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Requirement</w:t>
            </w:r>
          </w:p>
        </w:tc>
        <w:tc>
          <w:tcPr>
            <w:tcW w:w="4988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Details</w:t>
            </w:r>
          </w:p>
        </w:tc>
      </w:tr>
      <w:tr>
        <w:trPr/>
        <w:tc>
          <w:tcPr>
            <w:tcW w:w="43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Marriage certificate</w:t>
            </w:r>
          </w:p>
        </w:tc>
        <w:tc>
          <w:tcPr>
            <w:tcW w:w="4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Must be apostilled or attested by Indian Mission/Post (No exception).</w:t>
            </w:r>
          </w:p>
        </w:tc>
      </w:tr>
      <w:tr>
        <w:trPr/>
        <w:tc>
          <w:tcPr>
            <w:tcW w:w="43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Birth certificates</w:t>
            </w:r>
          </w:p>
        </w:tc>
        <w:tc>
          <w:tcPr>
            <w:tcW w:w="4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May be required for applicant/ parents/grandparents; must be apostilled or attested (No exception).</w:t>
            </w:r>
          </w:p>
        </w:tc>
      </w:tr>
    </w:tbl>
    <w:p>
      <w:pPr>
        <w:pStyle w:val="Heading2"/>
        <w:jc w:val="both"/>
        <w:rPr>
          <w:color w:val="000000"/>
        </w:rPr>
      </w:pPr>
      <w:r>
        <w:rPr>
          <w:color w:val="000000"/>
        </w:rPr>
        <w:t>G. Key Reasons for Delay</w:t>
      </w:r>
    </w:p>
    <w:tbl>
      <w:tblPr>
        <w:tblStyle w:val="TableGrid"/>
        <w:tblW w:w="93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16"/>
        <w:gridCol w:w="5064"/>
      </w:tblGrid>
      <w:tr>
        <w:trPr/>
        <w:tc>
          <w:tcPr>
            <w:tcW w:w="4316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Reason</w:t>
            </w:r>
          </w:p>
        </w:tc>
        <w:tc>
          <w:tcPr>
            <w:tcW w:w="5064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Explanation</w:t>
            </w:r>
          </w:p>
        </w:tc>
      </w:tr>
      <w:tr>
        <w:trPr/>
        <w:tc>
          <w:tcPr>
            <w:tcW w:w="4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Checklist not followed</w:t>
            </w:r>
          </w:p>
        </w:tc>
        <w:tc>
          <w:tcPr>
            <w:tcW w:w="50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Applicants do not review checklist properly.</w:t>
            </w:r>
          </w:p>
        </w:tc>
      </w:tr>
      <w:tr>
        <w:trPr/>
        <w:tc>
          <w:tcPr>
            <w:tcW w:w="4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Incomplete documents</w:t>
            </w:r>
          </w:p>
        </w:tc>
        <w:tc>
          <w:tcPr>
            <w:tcW w:w="50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VFS may hold for 21 days, after which application is returned.</w:t>
            </w:r>
          </w:p>
        </w:tc>
      </w:tr>
    </w:tbl>
    <w:p>
      <w:pPr>
        <w:pStyle w:val="Heading2"/>
        <w:jc w:val="both"/>
        <w:rPr>
          <w:color w:val="000000"/>
        </w:rPr>
      </w:pPr>
      <w:r>
        <w:rPr>
          <w:color w:val="000000"/>
        </w:rPr>
        <w:t>H. Advisory to Applicants</w:t>
      </w:r>
    </w:p>
    <w:p>
      <w:pPr>
        <w:pStyle w:val="ListBullet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Select the correct category</w:t>
      </w:r>
    </w:p>
    <w:p>
      <w:pPr>
        <w:pStyle w:val="ListBullet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Follow the checklist carefully</w:t>
      </w:r>
    </w:p>
    <w:p>
      <w:pPr>
        <w:pStyle w:val="ListBullet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Apply well in advance</w:t>
      </w:r>
    </w:p>
    <w:p>
      <w:pPr>
        <w:pStyle w:val="Heading2"/>
        <w:jc w:val="both"/>
        <w:rPr>
          <w:color w:val="000000"/>
        </w:rPr>
      </w:pPr>
      <w:r>
        <w:rPr>
          <w:color w:val="000000"/>
        </w:rPr>
        <w:t>OCI Application Suffixes – Quick Reference</w:t>
      </w:r>
    </w:p>
    <w:tbl>
      <w:tblPr>
        <w:tblStyle w:val="TableGrid"/>
        <w:tblW w:w="948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00"/>
        <w:gridCol w:w="4988"/>
      </w:tblGrid>
      <w:tr>
        <w:trPr/>
        <w:tc>
          <w:tcPr>
            <w:tcW w:w="4500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Suffix</w:t>
            </w:r>
          </w:p>
        </w:tc>
        <w:tc>
          <w:tcPr>
            <w:tcW w:w="4988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Meaning</w:t>
            </w:r>
          </w:p>
        </w:tc>
      </w:tr>
      <w:tr>
        <w:trPr/>
        <w:tc>
          <w:tcPr>
            <w:tcW w:w="45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U26</w:t>
            </w:r>
          </w:p>
        </w:tc>
        <w:tc>
          <w:tcPr>
            <w:tcW w:w="4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OCI Passport Updation</w:t>
            </w:r>
          </w:p>
        </w:tc>
      </w:tr>
      <w:tr>
        <w:trPr>
          <w:trHeight w:val="295" w:hRule="atLeast"/>
        </w:trPr>
        <w:tc>
          <w:tcPr>
            <w:tcW w:w="45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M26</w:t>
            </w:r>
          </w:p>
        </w:tc>
        <w:tc>
          <w:tcPr>
            <w:tcW w:w="4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OCI Re-issue</w:t>
            </w:r>
          </w:p>
        </w:tc>
      </w:tr>
      <w:tr>
        <w:trPr/>
        <w:tc>
          <w:tcPr>
            <w:tcW w:w="45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N26</w:t>
            </w:r>
          </w:p>
        </w:tc>
        <w:tc>
          <w:tcPr>
            <w:tcW w:w="4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Fresh/New OCI</w:t>
            </w:r>
          </w:p>
        </w:tc>
      </w:tr>
      <w:tr>
        <w:trPr/>
        <w:tc>
          <w:tcPr>
            <w:tcW w:w="45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X26</w:t>
            </w:r>
          </w:p>
        </w:tc>
        <w:tc>
          <w:tcPr>
            <w:tcW w:w="4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PIO to OCI conversion</w:t>
            </w:r>
          </w:p>
        </w:tc>
      </w:tr>
    </w:tbl>
    <w:sectPr>
      <w:type w:val="nextPage"/>
      <w:pgSz w:w="12240" w:h="15840"/>
      <w:pgMar w:left="1446" w:right="1342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3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LibreOffice/25.8.3.2$Windows_X86_64 LibreOffice_project/8ca8d55c161d602844f5428fa4b58097424e324e</Application>
  <AppVersion>15.0000</AppVersion>
  <Pages>2</Pages>
  <Words>315</Words>
  <Characters>2708</Characters>
  <CharactersWithSpaces>2952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2026-02-27T09:58:31Z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